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3" w:type="dxa"/>
        <w:tblInd w:w="-572" w:type="dxa"/>
        <w:tblLook w:val="04A0" w:firstRow="1" w:lastRow="0" w:firstColumn="1" w:lastColumn="0" w:noHBand="0" w:noVBand="1"/>
      </w:tblPr>
      <w:tblGrid>
        <w:gridCol w:w="4961"/>
        <w:gridCol w:w="4962"/>
      </w:tblGrid>
      <w:tr w:rsidR="00DA4CC3" w14:paraId="7FB5ED3F" w14:textId="77777777" w:rsidTr="00DA4CC3">
        <w:tc>
          <w:tcPr>
            <w:tcW w:w="9923" w:type="dxa"/>
            <w:gridSpan w:val="2"/>
          </w:tcPr>
          <w:p w14:paraId="6849BF40" w14:textId="77777777" w:rsidR="00DA4CC3" w:rsidRDefault="00DA4CC3" w:rsidP="00DA4CC3">
            <w:pPr>
              <w:tabs>
                <w:tab w:val="left" w:pos="2231"/>
              </w:tabs>
              <w:jc w:val="center"/>
              <w:rPr>
                <w:rFonts w:ascii="Arial" w:hAnsi="Arial" w:cs="Arial"/>
                <w:b/>
                <w:bCs/>
              </w:rPr>
            </w:pPr>
          </w:p>
          <w:p w14:paraId="4CCB0F95" w14:textId="50871E48" w:rsidR="00DA4CC3" w:rsidRDefault="00E52012" w:rsidP="00DA4CC3">
            <w:pPr>
              <w:tabs>
                <w:tab w:val="left" w:pos="2231"/>
              </w:tabs>
              <w:jc w:val="center"/>
              <w:rPr>
                <w:rFonts w:ascii="Arial" w:hAnsi="Arial" w:cs="Arial"/>
                <w:b/>
                <w:bCs/>
              </w:rPr>
            </w:pPr>
            <w:r>
              <w:rPr>
                <w:rFonts w:ascii="Arial" w:hAnsi="Arial" w:cs="Arial"/>
                <w:b/>
                <w:bCs/>
              </w:rPr>
              <w:t>SERVICIOS BÁSICOS PARA LOS BECARIOS DEL PROGRAMA DE MOVILIDAD ESTUDIANTIL (PME) DE CRISCOS</w:t>
            </w:r>
          </w:p>
          <w:p w14:paraId="21A14613" w14:textId="77777777" w:rsidR="00DA4CC3" w:rsidRDefault="00DA4CC3" w:rsidP="00DA4CC3">
            <w:pPr>
              <w:tabs>
                <w:tab w:val="left" w:pos="2231"/>
              </w:tabs>
              <w:jc w:val="center"/>
              <w:rPr>
                <w:rFonts w:ascii="Arial" w:hAnsi="Arial" w:cs="Arial"/>
                <w:b/>
                <w:bCs/>
              </w:rPr>
            </w:pPr>
          </w:p>
          <w:p w14:paraId="31EE7CA9" w14:textId="20CC068D" w:rsidR="00DA4CC3" w:rsidRDefault="00E52012" w:rsidP="00DA4CC3">
            <w:pPr>
              <w:tabs>
                <w:tab w:val="left" w:pos="2231"/>
              </w:tabs>
              <w:jc w:val="both"/>
              <w:rPr>
                <w:rFonts w:ascii="Arial" w:hAnsi="Arial" w:cs="Arial"/>
                <w:sz w:val="20"/>
                <w:szCs w:val="20"/>
              </w:rPr>
            </w:pPr>
            <w:r>
              <w:rPr>
                <w:rFonts w:ascii="Arial" w:hAnsi="Arial" w:cs="Arial"/>
                <w:sz w:val="20"/>
                <w:szCs w:val="20"/>
              </w:rPr>
              <w:t>El/la becario/a del Programa de Movilidad Estudiantil de CRISCOS recibirá de las universidades participantes los siguientes servicios básicos, los cuales pueden ser mejorados por cada universidad de manera unilateral, sin que ello implique que todos/as deban hacerlo.</w:t>
            </w:r>
          </w:p>
          <w:p w14:paraId="656CA221" w14:textId="77777777" w:rsidR="00DA4CC3" w:rsidRPr="00E52012" w:rsidRDefault="00DA4CC3" w:rsidP="00DA4CC3">
            <w:pPr>
              <w:tabs>
                <w:tab w:val="left" w:pos="2231"/>
              </w:tabs>
              <w:jc w:val="both"/>
              <w:rPr>
                <w:rFonts w:ascii="Arial" w:hAnsi="Arial" w:cs="Arial"/>
                <w:sz w:val="20"/>
                <w:szCs w:val="20"/>
                <w:lang w:val="es-ES"/>
              </w:rPr>
            </w:pPr>
          </w:p>
          <w:p w14:paraId="5BEBBEED" w14:textId="62746EE6" w:rsidR="00182DCF" w:rsidRDefault="00DA4CC3" w:rsidP="00DA4CC3">
            <w:pPr>
              <w:tabs>
                <w:tab w:val="left" w:pos="2231"/>
              </w:tabs>
              <w:jc w:val="both"/>
              <w:rPr>
                <w:rFonts w:ascii="Arial" w:hAnsi="Arial" w:cs="Arial"/>
                <w:sz w:val="20"/>
                <w:szCs w:val="20"/>
              </w:rPr>
            </w:pPr>
            <w:r>
              <w:rPr>
                <w:rFonts w:ascii="Arial" w:hAnsi="Arial" w:cs="Arial"/>
                <w:b/>
                <w:bCs/>
                <w:sz w:val="20"/>
                <w:szCs w:val="20"/>
              </w:rPr>
              <w:t>Cláusula 1.</w:t>
            </w:r>
            <w:r>
              <w:rPr>
                <w:rFonts w:ascii="Arial" w:hAnsi="Arial" w:cs="Arial"/>
                <w:sz w:val="20"/>
                <w:szCs w:val="20"/>
              </w:rPr>
              <w:t xml:space="preserve"> </w:t>
            </w:r>
            <w:r w:rsidR="00E52012">
              <w:rPr>
                <w:rFonts w:ascii="Arial" w:hAnsi="Arial" w:cs="Arial"/>
                <w:sz w:val="20"/>
                <w:szCs w:val="20"/>
              </w:rPr>
              <w:t>Las Universidades de Destino eximirán a los becarios/as del pago de matrícula, la manutención alimentaria, la vivienda, los servicios básicos (agua, luz, gas e internet) garantizando su bienestar.</w:t>
            </w:r>
          </w:p>
          <w:p w14:paraId="244A9037" w14:textId="77777777" w:rsidR="00182DCF" w:rsidRDefault="00182DCF" w:rsidP="00DA4CC3">
            <w:pPr>
              <w:tabs>
                <w:tab w:val="left" w:pos="2231"/>
              </w:tabs>
              <w:jc w:val="both"/>
              <w:rPr>
                <w:rFonts w:ascii="Arial" w:hAnsi="Arial" w:cs="Arial"/>
                <w:sz w:val="20"/>
                <w:szCs w:val="20"/>
              </w:rPr>
            </w:pPr>
          </w:p>
          <w:p w14:paraId="414C3C4F" w14:textId="6555942F" w:rsidR="00DA4CC3" w:rsidRDefault="00DA4CC3" w:rsidP="00DA4CC3">
            <w:pPr>
              <w:tabs>
                <w:tab w:val="left" w:pos="2231"/>
              </w:tabs>
              <w:jc w:val="both"/>
              <w:rPr>
                <w:rFonts w:ascii="Arial" w:hAnsi="Arial" w:cs="Arial"/>
                <w:sz w:val="20"/>
                <w:szCs w:val="20"/>
              </w:rPr>
            </w:pPr>
            <w:r>
              <w:rPr>
                <w:rFonts w:ascii="Arial" w:hAnsi="Arial" w:cs="Arial"/>
                <w:b/>
                <w:bCs/>
                <w:sz w:val="20"/>
                <w:szCs w:val="20"/>
              </w:rPr>
              <w:t>Cláusula 2.</w:t>
            </w:r>
            <w:r>
              <w:rPr>
                <w:rFonts w:ascii="Arial" w:hAnsi="Arial" w:cs="Arial"/>
                <w:sz w:val="20"/>
                <w:szCs w:val="20"/>
              </w:rPr>
              <w:t xml:space="preserve"> </w:t>
            </w:r>
            <w:r w:rsidR="00E52012">
              <w:rPr>
                <w:rFonts w:ascii="Arial" w:hAnsi="Arial" w:cs="Arial"/>
                <w:sz w:val="20"/>
                <w:szCs w:val="20"/>
              </w:rPr>
              <w:t>Las Universidades de Origen proporcionarán a los becarios/as toda la información relacionada a requisitos, ciudades, carreras y plazas ofrecidas por el Programa de Movilidad Estudiantil de CRISCOS.</w:t>
            </w:r>
          </w:p>
          <w:p w14:paraId="278FFE12" w14:textId="77777777" w:rsidR="00DA4CC3" w:rsidRDefault="00DA4CC3" w:rsidP="00DA4CC3">
            <w:pPr>
              <w:tabs>
                <w:tab w:val="left" w:pos="2231"/>
              </w:tabs>
              <w:jc w:val="both"/>
              <w:rPr>
                <w:rFonts w:ascii="Arial" w:hAnsi="Arial" w:cs="Arial"/>
                <w:sz w:val="20"/>
                <w:szCs w:val="20"/>
              </w:rPr>
            </w:pPr>
          </w:p>
          <w:p w14:paraId="1F00E635" w14:textId="13B44BDF" w:rsidR="00DA4CC3" w:rsidRDefault="00DA4CC3" w:rsidP="00DA4CC3">
            <w:pPr>
              <w:tabs>
                <w:tab w:val="left" w:pos="2231"/>
              </w:tabs>
              <w:jc w:val="both"/>
              <w:rPr>
                <w:rFonts w:ascii="Arial" w:hAnsi="Arial" w:cs="Arial"/>
                <w:sz w:val="20"/>
                <w:szCs w:val="20"/>
              </w:rPr>
            </w:pPr>
            <w:r>
              <w:rPr>
                <w:rFonts w:ascii="Arial" w:hAnsi="Arial" w:cs="Arial"/>
                <w:b/>
                <w:bCs/>
                <w:sz w:val="20"/>
                <w:szCs w:val="20"/>
              </w:rPr>
              <w:t>Cláusula 3.</w:t>
            </w:r>
            <w:r>
              <w:rPr>
                <w:rFonts w:ascii="Arial" w:hAnsi="Arial" w:cs="Arial"/>
                <w:sz w:val="20"/>
                <w:szCs w:val="20"/>
              </w:rPr>
              <w:t xml:space="preserve"> </w:t>
            </w:r>
            <w:r w:rsidR="00E52012">
              <w:rPr>
                <w:rFonts w:ascii="Arial" w:hAnsi="Arial" w:cs="Arial"/>
                <w:sz w:val="20"/>
                <w:szCs w:val="20"/>
              </w:rPr>
              <w:t>Las Universidades de Destino proporcionarán a los becarios/as los formularios de postulación, así como el servicio de información de tramitación de la visa estudiantil.</w:t>
            </w:r>
          </w:p>
          <w:p w14:paraId="4656B508" w14:textId="77777777" w:rsidR="00DA4CC3" w:rsidRDefault="00DA4CC3" w:rsidP="00DA4CC3">
            <w:pPr>
              <w:tabs>
                <w:tab w:val="left" w:pos="2231"/>
              </w:tabs>
              <w:jc w:val="both"/>
              <w:rPr>
                <w:rFonts w:ascii="Arial" w:hAnsi="Arial" w:cs="Arial"/>
                <w:sz w:val="20"/>
                <w:szCs w:val="20"/>
              </w:rPr>
            </w:pPr>
          </w:p>
          <w:p w14:paraId="4B56E5DD" w14:textId="5A2AC79A" w:rsidR="00DA4CC3" w:rsidRDefault="00DA4CC3" w:rsidP="00DA4CC3">
            <w:pPr>
              <w:tabs>
                <w:tab w:val="left" w:pos="2231"/>
              </w:tabs>
              <w:jc w:val="both"/>
              <w:rPr>
                <w:rFonts w:ascii="Arial" w:hAnsi="Arial" w:cs="Arial"/>
                <w:sz w:val="20"/>
                <w:szCs w:val="20"/>
              </w:rPr>
            </w:pPr>
            <w:r w:rsidRPr="00DA4CC3">
              <w:rPr>
                <w:rFonts w:ascii="Arial" w:hAnsi="Arial" w:cs="Arial"/>
                <w:b/>
                <w:bCs/>
                <w:sz w:val="20"/>
                <w:szCs w:val="20"/>
              </w:rPr>
              <w:t>Cláusula 4.</w:t>
            </w:r>
            <w:r>
              <w:rPr>
                <w:rFonts w:ascii="Arial" w:hAnsi="Arial" w:cs="Arial"/>
                <w:b/>
                <w:bCs/>
                <w:sz w:val="20"/>
                <w:szCs w:val="20"/>
              </w:rPr>
              <w:t xml:space="preserve"> </w:t>
            </w:r>
            <w:r w:rsidR="00E52012">
              <w:rPr>
                <w:rFonts w:ascii="Arial" w:hAnsi="Arial" w:cs="Arial"/>
                <w:sz w:val="20"/>
                <w:szCs w:val="20"/>
              </w:rPr>
              <w:t>Las Universidades de Origen gestionarán y certificarán a través de su Decano/a o Coordinador/a Académica de Facultad o Escuela, las materias o asignaturas que desarrollarán los becarios en la Universidad de Destino antes de la partida.</w:t>
            </w:r>
          </w:p>
          <w:p w14:paraId="47E4E756" w14:textId="77777777" w:rsidR="00DA4CC3" w:rsidRDefault="00DA4CC3" w:rsidP="00DA4CC3">
            <w:pPr>
              <w:tabs>
                <w:tab w:val="left" w:pos="2231"/>
              </w:tabs>
              <w:jc w:val="both"/>
              <w:rPr>
                <w:rFonts w:ascii="Arial" w:hAnsi="Arial" w:cs="Arial"/>
                <w:sz w:val="20"/>
                <w:szCs w:val="20"/>
              </w:rPr>
            </w:pPr>
          </w:p>
          <w:p w14:paraId="65224994" w14:textId="0C9EBAD2" w:rsidR="00DA4CC3" w:rsidRDefault="00DA4CC3" w:rsidP="00DA4CC3">
            <w:pPr>
              <w:tabs>
                <w:tab w:val="left" w:pos="2231"/>
              </w:tabs>
              <w:jc w:val="both"/>
              <w:rPr>
                <w:rFonts w:ascii="Arial" w:hAnsi="Arial" w:cs="Arial"/>
                <w:sz w:val="20"/>
                <w:szCs w:val="20"/>
                <w:lang w:val="es-ES"/>
              </w:rPr>
            </w:pPr>
            <w:r>
              <w:rPr>
                <w:rFonts w:ascii="Arial" w:hAnsi="Arial" w:cs="Arial"/>
                <w:b/>
                <w:bCs/>
                <w:sz w:val="20"/>
                <w:szCs w:val="20"/>
                <w:lang w:val="es-ES"/>
              </w:rPr>
              <w:t xml:space="preserve">Cláusula 5. </w:t>
            </w:r>
            <w:r w:rsidR="00E52012">
              <w:rPr>
                <w:rFonts w:ascii="Arial" w:hAnsi="Arial" w:cs="Arial"/>
                <w:sz w:val="20"/>
                <w:szCs w:val="20"/>
                <w:lang w:val="es-ES"/>
              </w:rPr>
              <w:t xml:space="preserve">Las Universidades de Origen proporcionarán </w:t>
            </w:r>
            <w:r w:rsidR="00E52012">
              <w:rPr>
                <w:rFonts w:ascii="Arial" w:hAnsi="Arial" w:cs="Arial"/>
                <w:sz w:val="20"/>
                <w:szCs w:val="20"/>
              </w:rPr>
              <w:t>a los becarios/as la cobertura relacionada a los seguros de viaje o traslados de acuerdo a su política institucional.</w:t>
            </w:r>
          </w:p>
          <w:p w14:paraId="428BC3F9" w14:textId="77777777" w:rsidR="00575750" w:rsidRPr="00DA4CC3" w:rsidRDefault="00575750" w:rsidP="00DA4CC3">
            <w:pPr>
              <w:tabs>
                <w:tab w:val="left" w:pos="2231"/>
              </w:tabs>
              <w:jc w:val="both"/>
              <w:rPr>
                <w:rFonts w:ascii="Arial" w:hAnsi="Arial" w:cs="Arial"/>
                <w:sz w:val="20"/>
                <w:szCs w:val="20"/>
                <w:lang w:val="es-ES"/>
              </w:rPr>
            </w:pPr>
          </w:p>
          <w:p w14:paraId="6F6DA9F9" w14:textId="51ECC6DC" w:rsidR="00DA4CC3" w:rsidRDefault="00DA4CC3" w:rsidP="00DA4CC3">
            <w:pPr>
              <w:tabs>
                <w:tab w:val="left" w:pos="2231"/>
              </w:tabs>
              <w:jc w:val="both"/>
              <w:rPr>
                <w:rFonts w:ascii="Arial" w:hAnsi="Arial" w:cs="Arial"/>
                <w:sz w:val="20"/>
                <w:szCs w:val="20"/>
                <w:lang w:val="es-ES"/>
              </w:rPr>
            </w:pPr>
            <w:r w:rsidRPr="00DA4CC3">
              <w:rPr>
                <w:rFonts w:ascii="Arial" w:hAnsi="Arial" w:cs="Arial"/>
                <w:b/>
                <w:bCs/>
                <w:sz w:val="20"/>
                <w:szCs w:val="20"/>
                <w:lang w:val="es-ES"/>
              </w:rPr>
              <w:t>Cláusula 6.</w:t>
            </w:r>
            <w:r w:rsidRPr="00DA4CC3">
              <w:rPr>
                <w:rFonts w:ascii="Arial" w:hAnsi="Arial" w:cs="Arial"/>
                <w:sz w:val="20"/>
                <w:szCs w:val="20"/>
                <w:lang w:val="es-ES"/>
              </w:rPr>
              <w:t xml:space="preserve"> </w:t>
            </w:r>
            <w:r w:rsidR="00E52012">
              <w:rPr>
                <w:rFonts w:ascii="Arial" w:hAnsi="Arial" w:cs="Arial"/>
                <w:sz w:val="20"/>
                <w:szCs w:val="20"/>
                <w:lang w:val="es-ES"/>
              </w:rPr>
              <w:t xml:space="preserve">Las Universidades de Destino proporcionarán </w:t>
            </w:r>
            <w:r w:rsidR="00E52012">
              <w:rPr>
                <w:rFonts w:ascii="Arial" w:hAnsi="Arial" w:cs="Arial"/>
                <w:sz w:val="20"/>
                <w:szCs w:val="20"/>
              </w:rPr>
              <w:t>a los becarios/as, sin cargo y con la máxima celeridad, la documentación necesaria para la obtención de la visa, esto es la constancia de aceptación con sus respectivas legalizaciones y acreditaciones propias de cada país.</w:t>
            </w:r>
          </w:p>
          <w:p w14:paraId="5D2825DF" w14:textId="77777777" w:rsidR="00575750" w:rsidRDefault="00575750" w:rsidP="00DA4CC3">
            <w:pPr>
              <w:tabs>
                <w:tab w:val="left" w:pos="2231"/>
              </w:tabs>
              <w:jc w:val="both"/>
              <w:rPr>
                <w:rFonts w:ascii="Arial" w:hAnsi="Arial" w:cs="Arial"/>
                <w:sz w:val="20"/>
                <w:szCs w:val="20"/>
                <w:lang w:val="es-ES"/>
              </w:rPr>
            </w:pPr>
          </w:p>
          <w:p w14:paraId="1933F9E6" w14:textId="68D1EA4C" w:rsidR="00575750" w:rsidRDefault="00575750" w:rsidP="00575750">
            <w:pPr>
              <w:tabs>
                <w:tab w:val="left" w:pos="2231"/>
              </w:tabs>
              <w:jc w:val="both"/>
              <w:rPr>
                <w:rFonts w:ascii="Arial" w:hAnsi="Arial" w:cs="Arial"/>
                <w:sz w:val="20"/>
                <w:szCs w:val="20"/>
                <w:lang w:val="es-ES"/>
              </w:rPr>
            </w:pPr>
            <w:r w:rsidRPr="00DA4CC3">
              <w:rPr>
                <w:rFonts w:ascii="Arial" w:hAnsi="Arial" w:cs="Arial"/>
                <w:b/>
                <w:bCs/>
                <w:sz w:val="20"/>
                <w:szCs w:val="20"/>
                <w:lang w:val="es-ES"/>
              </w:rPr>
              <w:t xml:space="preserve">Cláusula </w:t>
            </w:r>
            <w:r>
              <w:rPr>
                <w:rFonts w:ascii="Arial" w:hAnsi="Arial" w:cs="Arial"/>
                <w:b/>
                <w:bCs/>
                <w:sz w:val="20"/>
                <w:szCs w:val="20"/>
                <w:lang w:val="es-ES"/>
              </w:rPr>
              <w:t>7</w:t>
            </w:r>
            <w:r w:rsidRPr="00DA4CC3">
              <w:rPr>
                <w:rFonts w:ascii="Arial" w:hAnsi="Arial" w:cs="Arial"/>
                <w:b/>
                <w:bCs/>
                <w:sz w:val="20"/>
                <w:szCs w:val="20"/>
                <w:lang w:val="es-ES"/>
              </w:rPr>
              <w:t>.</w:t>
            </w:r>
            <w:r w:rsidRPr="00DA4CC3">
              <w:rPr>
                <w:rFonts w:ascii="Arial" w:hAnsi="Arial" w:cs="Arial"/>
                <w:sz w:val="20"/>
                <w:szCs w:val="20"/>
                <w:lang w:val="es-ES"/>
              </w:rPr>
              <w:t xml:space="preserve"> </w:t>
            </w:r>
            <w:r w:rsidR="00E52012" w:rsidRPr="00E52012">
              <w:rPr>
                <w:rFonts w:ascii="Arial" w:hAnsi="Arial" w:cs="Arial"/>
                <w:sz w:val="20"/>
                <w:szCs w:val="20"/>
              </w:rPr>
              <w:t>La universidad de destino garantizará al/la becario/a la cobertura de alimentación durante el período de movilidad, sin costo directo para éste/a o mediante la asignación económica correspondiente. Dicha cobertura podrá brindarse a través de comedor o casino universitario, pensión o comedor externo, alimentación preparada en el alojamiento por el/la estudiante, alimentación provista por familia anfitriona, o mediante la entrega de una tarjeta exclusiva para alimentación. La modalidad podrá aplicarse según esté establecida institucionalmente debiendo asegurarse la cobertura alimentaria durante todo el periodo de movilidad. Asimismo, se deberá informar si la alimentación ofrecida contempla restricciones alimentarias por motivos de salud, religión u otras necesidades debidamente justificadas por el/la becario/a.</w:t>
            </w:r>
          </w:p>
          <w:p w14:paraId="3C7157CA" w14:textId="77777777" w:rsidR="00575750" w:rsidRDefault="00575750" w:rsidP="00DA4CC3">
            <w:pPr>
              <w:tabs>
                <w:tab w:val="left" w:pos="2231"/>
              </w:tabs>
              <w:jc w:val="both"/>
              <w:rPr>
                <w:rFonts w:ascii="Arial" w:hAnsi="Arial" w:cs="Arial"/>
                <w:sz w:val="20"/>
                <w:szCs w:val="20"/>
                <w:lang w:val="es-ES"/>
              </w:rPr>
            </w:pPr>
          </w:p>
          <w:p w14:paraId="6E2BA0FD" w14:textId="3814BDF3" w:rsidR="00575750" w:rsidRDefault="00575750" w:rsidP="00575750">
            <w:pPr>
              <w:tabs>
                <w:tab w:val="left" w:pos="2231"/>
              </w:tabs>
              <w:jc w:val="both"/>
              <w:rPr>
                <w:rFonts w:ascii="Arial" w:hAnsi="Arial" w:cs="Arial"/>
                <w:sz w:val="20"/>
                <w:szCs w:val="20"/>
              </w:rPr>
            </w:pPr>
            <w:r w:rsidRPr="007659FC">
              <w:rPr>
                <w:rFonts w:ascii="Arial" w:hAnsi="Arial" w:cs="Arial"/>
                <w:b/>
                <w:bCs/>
                <w:sz w:val="20"/>
                <w:szCs w:val="20"/>
                <w:lang w:val="es-ES"/>
              </w:rPr>
              <w:t>Cláusula 8.</w:t>
            </w:r>
            <w:r w:rsidRPr="007659FC">
              <w:rPr>
                <w:rFonts w:ascii="Arial" w:hAnsi="Arial" w:cs="Arial"/>
                <w:sz w:val="20"/>
                <w:szCs w:val="20"/>
                <w:lang w:val="es-ES"/>
              </w:rPr>
              <w:t xml:space="preserve"> </w:t>
            </w:r>
            <w:r w:rsidR="007659FC" w:rsidRPr="007659FC">
              <w:rPr>
                <w:rFonts w:ascii="Arial" w:hAnsi="Arial" w:cs="Arial"/>
                <w:sz w:val="20"/>
                <w:szCs w:val="20"/>
              </w:rPr>
              <w:t>Las universidades de destino proporcionarán a los/as becarios/as, sin costo alguno, los servicios de atención primaria de salud, entendidos como atenciones ambulatorias, tales como consultas médicas generales u otras prestaciones básicas. La prestación de estos servicios se realizará conforme a la modalidad y mecanismos establecidos por cada universidad de destino. En caso de que la atención requerida no se encuentre cubierta por la atención primaria disponible en la universidad de destino, los/as becarios/as deberán recurrir a su seguro de salud y/o activar la póliza de seguro, siendo responsabilidad de cada becario/a conocer previamente las coberturas y establecimientos médicos habilitados para la atención correspondiente.</w:t>
            </w:r>
          </w:p>
          <w:p w14:paraId="28CBC165" w14:textId="77777777" w:rsidR="007659FC" w:rsidRDefault="007659FC" w:rsidP="00575750">
            <w:pPr>
              <w:tabs>
                <w:tab w:val="left" w:pos="2231"/>
              </w:tabs>
              <w:jc w:val="both"/>
              <w:rPr>
                <w:rFonts w:ascii="Arial" w:hAnsi="Arial" w:cs="Arial"/>
                <w:sz w:val="20"/>
                <w:szCs w:val="20"/>
              </w:rPr>
            </w:pPr>
          </w:p>
          <w:p w14:paraId="0CD2AE9F" w14:textId="4D501FB6" w:rsidR="007659FC" w:rsidRDefault="007659FC" w:rsidP="00575750">
            <w:pPr>
              <w:tabs>
                <w:tab w:val="left" w:pos="2231"/>
              </w:tabs>
              <w:jc w:val="both"/>
              <w:rPr>
                <w:rFonts w:ascii="Arial" w:hAnsi="Arial" w:cs="Arial"/>
                <w:sz w:val="20"/>
                <w:szCs w:val="20"/>
              </w:rPr>
            </w:pPr>
            <w:r w:rsidRPr="007659FC">
              <w:rPr>
                <w:rFonts w:ascii="Arial" w:hAnsi="Arial" w:cs="Arial"/>
                <w:b/>
                <w:bCs/>
                <w:sz w:val="20"/>
                <w:szCs w:val="20"/>
                <w:lang w:val="es-ES"/>
              </w:rPr>
              <w:t>Cláusula 8.</w:t>
            </w:r>
            <w:r>
              <w:rPr>
                <w:rFonts w:ascii="Arial" w:hAnsi="Arial" w:cs="Arial"/>
                <w:b/>
                <w:bCs/>
                <w:sz w:val="20"/>
                <w:szCs w:val="20"/>
                <w:lang w:val="es-ES"/>
              </w:rPr>
              <w:t xml:space="preserve">1. </w:t>
            </w:r>
            <w:r w:rsidRPr="007659FC">
              <w:rPr>
                <w:rFonts w:ascii="Arial" w:hAnsi="Arial" w:cs="Arial"/>
                <w:sz w:val="20"/>
                <w:szCs w:val="20"/>
              </w:rPr>
              <w:t>En aquellos casos en que la universidad de destino no cuenta con un servicio o gabinete médico propio, podrá orientar o derivar a los/as becarios/as hacia centros de mayor complejidad o profesionales de salud externos.</w:t>
            </w:r>
          </w:p>
          <w:p w14:paraId="2D7FEB39" w14:textId="77777777" w:rsidR="00575750" w:rsidRPr="00542768" w:rsidRDefault="00575750" w:rsidP="00575750">
            <w:pPr>
              <w:tabs>
                <w:tab w:val="left" w:pos="2231"/>
              </w:tabs>
              <w:jc w:val="both"/>
              <w:rPr>
                <w:rFonts w:ascii="Arial" w:hAnsi="Arial" w:cs="Arial"/>
                <w:sz w:val="20"/>
                <w:szCs w:val="20"/>
                <w:highlight w:val="yellow"/>
                <w:lang w:val="es-ES"/>
              </w:rPr>
            </w:pPr>
          </w:p>
          <w:p w14:paraId="23975573" w14:textId="07695E49" w:rsidR="00DA4CC3" w:rsidRPr="00E52012" w:rsidRDefault="006B4C2B" w:rsidP="006B4C2B">
            <w:pPr>
              <w:tabs>
                <w:tab w:val="left" w:pos="2231"/>
              </w:tabs>
              <w:jc w:val="both"/>
              <w:rPr>
                <w:rFonts w:ascii="Arial" w:hAnsi="Arial" w:cs="Arial"/>
                <w:sz w:val="20"/>
                <w:szCs w:val="20"/>
              </w:rPr>
            </w:pPr>
            <w:r w:rsidRPr="007659FC">
              <w:rPr>
                <w:rFonts w:ascii="Arial" w:hAnsi="Arial" w:cs="Arial"/>
                <w:b/>
                <w:bCs/>
                <w:sz w:val="20"/>
                <w:szCs w:val="20"/>
                <w:lang w:val="es-ES"/>
              </w:rPr>
              <w:t xml:space="preserve">Cláusula </w:t>
            </w:r>
            <w:r w:rsidR="007659FC">
              <w:rPr>
                <w:rFonts w:ascii="Arial" w:hAnsi="Arial" w:cs="Arial"/>
                <w:b/>
                <w:bCs/>
                <w:sz w:val="20"/>
                <w:szCs w:val="20"/>
                <w:lang w:val="es-ES"/>
              </w:rPr>
              <w:t>9</w:t>
            </w:r>
            <w:r w:rsidRPr="007659FC">
              <w:rPr>
                <w:rFonts w:ascii="Arial" w:hAnsi="Arial" w:cs="Arial"/>
                <w:b/>
                <w:bCs/>
                <w:sz w:val="20"/>
                <w:szCs w:val="20"/>
                <w:lang w:val="es-ES"/>
              </w:rPr>
              <w:t>.</w:t>
            </w:r>
            <w:r w:rsidRPr="007659FC">
              <w:rPr>
                <w:rFonts w:ascii="Arial" w:hAnsi="Arial" w:cs="Arial"/>
                <w:sz w:val="20"/>
                <w:szCs w:val="20"/>
                <w:lang w:val="es-ES"/>
              </w:rPr>
              <w:t xml:space="preserve"> </w:t>
            </w:r>
            <w:r w:rsidR="00302614" w:rsidRPr="00302614">
              <w:rPr>
                <w:rFonts w:ascii="Arial" w:hAnsi="Arial" w:cs="Arial"/>
                <w:sz w:val="20"/>
                <w:szCs w:val="20"/>
              </w:rPr>
              <w:t xml:space="preserve">Las universidades de destino entregarán a los/as becarios/as, antes de su regreso al país de origen, toda la documentación que acredite su desempeño académico en el periodo de intercambio. Dicha documentación debe incluir, el certificado de notas o constancia previa de calificaciones, los sílabos o programas de estudio de las asignaturas cursadas, y el plan de estudios o pensum. Estos documentos podrán ser emitidos y remitidos en formato físico o digital a previa coordinación entre </w:t>
            </w:r>
            <w:r w:rsidR="009E74DE">
              <w:rPr>
                <w:rFonts w:ascii="Arial" w:hAnsi="Arial" w:cs="Arial"/>
                <w:sz w:val="20"/>
                <w:szCs w:val="20"/>
              </w:rPr>
              <w:t>Coordinadores</w:t>
            </w:r>
            <w:r w:rsidR="009E74DE" w:rsidRPr="00DA4CC3">
              <w:rPr>
                <w:rFonts w:ascii="Arial" w:hAnsi="Arial" w:cs="Arial"/>
                <w:sz w:val="20"/>
                <w:szCs w:val="20"/>
              </w:rPr>
              <w:t xml:space="preserve"> de </w:t>
            </w:r>
            <w:r w:rsidR="009E74DE">
              <w:rPr>
                <w:rFonts w:ascii="Arial" w:hAnsi="Arial" w:cs="Arial"/>
                <w:sz w:val="20"/>
                <w:szCs w:val="20"/>
              </w:rPr>
              <w:t>M</w:t>
            </w:r>
            <w:r w:rsidR="009E74DE" w:rsidRPr="00DA4CC3">
              <w:rPr>
                <w:rFonts w:ascii="Arial" w:hAnsi="Arial" w:cs="Arial"/>
                <w:sz w:val="20"/>
                <w:szCs w:val="20"/>
              </w:rPr>
              <w:t>ovilidad</w:t>
            </w:r>
            <w:r w:rsidR="009E74DE">
              <w:rPr>
                <w:rFonts w:ascii="Arial" w:hAnsi="Arial" w:cs="Arial"/>
                <w:sz w:val="20"/>
                <w:szCs w:val="20"/>
              </w:rPr>
              <w:t xml:space="preserve"> Estudiantil</w:t>
            </w:r>
            <w:r w:rsidR="00302614" w:rsidRPr="00302614">
              <w:rPr>
                <w:rFonts w:ascii="Arial" w:hAnsi="Arial" w:cs="Arial"/>
                <w:sz w:val="20"/>
                <w:szCs w:val="20"/>
              </w:rPr>
              <w:t>, y debidamente firmados y sellados por las autoridades correspondientes.</w:t>
            </w:r>
          </w:p>
        </w:tc>
      </w:tr>
      <w:tr w:rsidR="006B4C2B" w14:paraId="7854CFC9" w14:textId="77777777" w:rsidTr="007828D0">
        <w:tc>
          <w:tcPr>
            <w:tcW w:w="4961" w:type="dxa"/>
          </w:tcPr>
          <w:p w14:paraId="5AB244C2" w14:textId="3720974D" w:rsidR="006B4C2B" w:rsidRDefault="006B4C2B" w:rsidP="006B4C2B">
            <w:pPr>
              <w:tabs>
                <w:tab w:val="left" w:pos="2231"/>
              </w:tabs>
              <w:jc w:val="right"/>
              <w:rPr>
                <w:rFonts w:ascii="Arial" w:hAnsi="Arial" w:cs="Arial"/>
                <w:b/>
                <w:bCs/>
              </w:rPr>
            </w:pPr>
            <w:r>
              <w:rPr>
                <w:rFonts w:ascii="Arial" w:hAnsi="Arial" w:cs="Arial"/>
                <w:b/>
                <w:bCs/>
              </w:rPr>
              <w:lastRenderedPageBreak/>
              <w:t>Firma del becario:</w:t>
            </w:r>
          </w:p>
        </w:tc>
        <w:sdt>
          <w:sdtPr>
            <w:rPr>
              <w:rFonts w:ascii="Arial" w:hAnsi="Arial" w:cs="Arial"/>
              <w:b/>
              <w:bCs/>
            </w:rPr>
            <w:id w:val="-2124765678"/>
            <w:showingPlcHdr/>
            <w:picture/>
          </w:sdtPr>
          <w:sdtContent>
            <w:tc>
              <w:tcPr>
                <w:tcW w:w="4962" w:type="dxa"/>
              </w:tcPr>
              <w:p w14:paraId="21E564B2" w14:textId="3B131AD2" w:rsidR="006B4C2B" w:rsidRDefault="006B4C2B" w:rsidP="006B4C2B">
                <w:pPr>
                  <w:tabs>
                    <w:tab w:val="left" w:pos="2231"/>
                  </w:tabs>
                  <w:rPr>
                    <w:rFonts w:ascii="Arial" w:hAnsi="Arial" w:cs="Arial"/>
                    <w:b/>
                    <w:bCs/>
                  </w:rPr>
                </w:pPr>
                <w:r>
                  <w:rPr>
                    <w:rFonts w:ascii="Arial" w:hAnsi="Arial" w:cs="Arial"/>
                    <w:b/>
                    <w:bCs/>
                    <w:noProof/>
                  </w:rPr>
                  <w:drawing>
                    <wp:inline distT="0" distB="0" distL="0" distR="0" wp14:anchorId="1EE09272" wp14:editId="0BF84ED7">
                      <wp:extent cx="2840990" cy="684578"/>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347" cy="689242"/>
                              </a:xfrm>
                              <a:prstGeom prst="rect">
                                <a:avLst/>
                              </a:prstGeom>
                              <a:noFill/>
                              <a:ln>
                                <a:noFill/>
                              </a:ln>
                            </pic:spPr>
                          </pic:pic>
                        </a:graphicData>
                      </a:graphic>
                    </wp:inline>
                  </w:drawing>
                </w:r>
              </w:p>
            </w:tc>
          </w:sdtContent>
        </w:sdt>
      </w:tr>
      <w:tr w:rsidR="006B4C2B" w14:paraId="45ED6AEB" w14:textId="77777777" w:rsidTr="007828D0">
        <w:tc>
          <w:tcPr>
            <w:tcW w:w="4961" w:type="dxa"/>
          </w:tcPr>
          <w:p w14:paraId="531ED1DE" w14:textId="016A07DD" w:rsidR="006B4C2B" w:rsidRDefault="006B4C2B" w:rsidP="006B4C2B">
            <w:pPr>
              <w:tabs>
                <w:tab w:val="left" w:pos="2231"/>
              </w:tabs>
              <w:jc w:val="right"/>
              <w:rPr>
                <w:rFonts w:ascii="Arial" w:hAnsi="Arial" w:cs="Arial"/>
                <w:b/>
                <w:bCs/>
              </w:rPr>
            </w:pPr>
            <w:r>
              <w:rPr>
                <w:rFonts w:ascii="Arial" w:hAnsi="Arial" w:cs="Arial"/>
                <w:b/>
                <w:bCs/>
              </w:rPr>
              <w:t>Aclaración de firma:</w:t>
            </w:r>
          </w:p>
        </w:tc>
        <w:sdt>
          <w:sdtPr>
            <w:rPr>
              <w:rFonts w:ascii="Arial" w:hAnsi="Arial" w:cs="Arial"/>
              <w:sz w:val="20"/>
              <w:szCs w:val="20"/>
            </w:rPr>
            <w:id w:val="766588052"/>
            <w:placeholder>
              <w:docPart w:val="E1B686E63E224A06ADA0455119E10537"/>
            </w:placeholder>
            <w:showingPlcHdr/>
            <w:text/>
          </w:sdtPr>
          <w:sdtContent>
            <w:tc>
              <w:tcPr>
                <w:tcW w:w="4962" w:type="dxa"/>
              </w:tcPr>
              <w:p w14:paraId="60660C29" w14:textId="36BC8F13" w:rsidR="006B4C2B" w:rsidRDefault="006B4C2B" w:rsidP="006B4C2B">
                <w:pPr>
                  <w:tabs>
                    <w:tab w:val="left" w:pos="2231"/>
                  </w:tabs>
                  <w:rPr>
                    <w:rFonts w:ascii="Arial" w:hAnsi="Arial" w:cs="Arial"/>
                    <w:b/>
                    <w:bCs/>
                  </w:rPr>
                </w:pPr>
                <w:r w:rsidRPr="00151B9E">
                  <w:rPr>
                    <w:rStyle w:val="Textodelmarcadordeposicin"/>
                    <w:u w:val="single"/>
                    <w:bdr w:val="single" w:sz="4" w:space="0" w:color="auto"/>
                  </w:rPr>
                  <w:t>Nombres y Apellidos</w:t>
                </w:r>
              </w:p>
            </w:tc>
          </w:sdtContent>
        </w:sdt>
      </w:tr>
      <w:tr w:rsidR="006B4C2B" w14:paraId="66CB78D7" w14:textId="77777777" w:rsidTr="007828D0">
        <w:tc>
          <w:tcPr>
            <w:tcW w:w="4961" w:type="dxa"/>
          </w:tcPr>
          <w:p w14:paraId="040A8D13" w14:textId="57B121D9" w:rsidR="006B4C2B" w:rsidRDefault="006B4C2B" w:rsidP="006B4C2B">
            <w:pPr>
              <w:tabs>
                <w:tab w:val="left" w:pos="2231"/>
              </w:tabs>
              <w:jc w:val="right"/>
              <w:rPr>
                <w:rFonts w:ascii="Arial" w:hAnsi="Arial" w:cs="Arial"/>
                <w:b/>
                <w:bCs/>
              </w:rPr>
            </w:pPr>
            <w:r>
              <w:rPr>
                <w:rFonts w:ascii="Arial" w:hAnsi="Arial" w:cs="Arial"/>
                <w:b/>
                <w:bCs/>
              </w:rPr>
              <w:t>Fecha:</w:t>
            </w:r>
          </w:p>
        </w:tc>
        <w:sdt>
          <w:sdtPr>
            <w:rPr>
              <w:rFonts w:ascii="Arial" w:hAnsi="Arial" w:cs="Arial"/>
              <w:sz w:val="20"/>
              <w:szCs w:val="20"/>
            </w:rPr>
            <w:id w:val="1245838125"/>
            <w:placeholder>
              <w:docPart w:val="1EBB425F3288430E923054668D8E8E42"/>
            </w:placeholder>
            <w:showingPlcHdr/>
            <w:date>
              <w:dateFormat w:val="d/M/yyyy"/>
              <w:lid w:val="es-BO"/>
              <w:storeMappedDataAs w:val="dateTime"/>
              <w:calendar w:val="gregorian"/>
            </w:date>
          </w:sdtPr>
          <w:sdtContent>
            <w:tc>
              <w:tcPr>
                <w:tcW w:w="4962" w:type="dxa"/>
              </w:tcPr>
              <w:p w14:paraId="23D2BDE3" w14:textId="65BAAB81" w:rsidR="006B4C2B" w:rsidRDefault="006B4C2B" w:rsidP="006B4C2B">
                <w:pPr>
                  <w:tabs>
                    <w:tab w:val="left" w:pos="2231"/>
                  </w:tabs>
                  <w:rPr>
                    <w:rFonts w:ascii="Arial" w:hAnsi="Arial" w:cs="Arial"/>
                    <w:b/>
                    <w:bCs/>
                  </w:rPr>
                </w:pPr>
                <w:r w:rsidRPr="00C3639E">
                  <w:rPr>
                    <w:rStyle w:val="Textodelmarcadordeposicin"/>
                    <w:rFonts w:ascii="Arial" w:hAnsi="Arial" w:cs="Arial"/>
                    <w:sz w:val="20"/>
                    <w:szCs w:val="20"/>
                    <w:u w:val="single"/>
                    <w:bdr w:val="single" w:sz="4" w:space="0" w:color="auto"/>
                  </w:rPr>
                  <w:t>Fecha</w:t>
                </w:r>
              </w:p>
            </w:tc>
          </w:sdtContent>
        </w:sdt>
      </w:tr>
    </w:tbl>
    <w:p w14:paraId="2A87B7F3" w14:textId="77777777" w:rsidR="00DA4CC3" w:rsidRDefault="00DA4CC3" w:rsidP="00551104">
      <w:pPr>
        <w:tabs>
          <w:tab w:val="left" w:pos="2231"/>
        </w:tabs>
        <w:spacing w:after="0"/>
        <w:ind w:left="720" w:hanging="360"/>
      </w:pPr>
    </w:p>
    <w:sectPr w:rsidR="00DA4CC3" w:rsidSect="00F24414">
      <w:headerReference w:type="default" r:id="rId9"/>
      <w:footerReference w:type="default" r:id="rId10"/>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90D64" w14:textId="77777777" w:rsidR="0097171F" w:rsidRDefault="0097171F" w:rsidP="00F24414">
      <w:pPr>
        <w:spacing w:after="0" w:line="240" w:lineRule="auto"/>
      </w:pPr>
      <w:r>
        <w:separator/>
      </w:r>
    </w:p>
  </w:endnote>
  <w:endnote w:type="continuationSeparator" w:id="0">
    <w:p w14:paraId="5F006E54" w14:textId="77777777" w:rsidR="0097171F" w:rsidRDefault="0097171F" w:rsidP="00F2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52294"/>
      <w:docPartObj>
        <w:docPartGallery w:val="Page Numbers (Bottom of Page)"/>
        <w:docPartUnique/>
      </w:docPartObj>
    </w:sdtPr>
    <w:sdtContent>
      <w:p w14:paraId="2B9346FE" w14:textId="1AF32EB2" w:rsidR="00A94372" w:rsidRDefault="00A94372">
        <w:pPr>
          <w:pStyle w:val="Piedepgina"/>
          <w:jc w:val="center"/>
        </w:pPr>
        <w:r>
          <w:fldChar w:fldCharType="begin"/>
        </w:r>
        <w:r>
          <w:instrText>PAGE   \* MERGEFORMAT</w:instrText>
        </w:r>
        <w:r>
          <w:fldChar w:fldCharType="separate"/>
        </w:r>
        <w:r>
          <w:rPr>
            <w:lang w:val="es-ES"/>
          </w:rPr>
          <w:t>2</w:t>
        </w:r>
        <w:r>
          <w:fldChar w:fldCharType="end"/>
        </w:r>
      </w:p>
    </w:sdtContent>
  </w:sdt>
  <w:p w14:paraId="4CE52C18" w14:textId="77777777" w:rsidR="00A94372" w:rsidRDefault="00A943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B437" w14:textId="77777777" w:rsidR="0097171F" w:rsidRDefault="0097171F" w:rsidP="00F24414">
      <w:pPr>
        <w:spacing w:after="0" w:line="240" w:lineRule="auto"/>
      </w:pPr>
      <w:r>
        <w:separator/>
      </w:r>
    </w:p>
  </w:footnote>
  <w:footnote w:type="continuationSeparator" w:id="0">
    <w:p w14:paraId="5E02D4B1" w14:textId="77777777" w:rsidR="0097171F" w:rsidRDefault="0097171F" w:rsidP="00F24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DB05" w14:textId="77777777" w:rsidR="006959FB" w:rsidRDefault="006959FB" w:rsidP="00AB6F23">
    <w:pPr>
      <w:pStyle w:val="Encabezado"/>
    </w:pPr>
  </w:p>
  <w:tbl>
    <w:tblPr>
      <w:tblStyle w:val="Tablaconcuadrcula"/>
      <w:tblW w:w="9923" w:type="dxa"/>
      <w:tblInd w:w="-572" w:type="dxa"/>
      <w:tblLook w:val="04A0" w:firstRow="1" w:lastRow="0" w:firstColumn="1" w:lastColumn="0" w:noHBand="0" w:noVBand="1"/>
    </w:tblPr>
    <w:tblGrid>
      <w:gridCol w:w="2835"/>
      <w:gridCol w:w="4678"/>
      <w:gridCol w:w="2410"/>
    </w:tblGrid>
    <w:tr w:rsidR="00AB6F23" w14:paraId="4AF2D6AB" w14:textId="77777777" w:rsidTr="00AB6F23">
      <w:tc>
        <w:tcPr>
          <w:tcW w:w="2835" w:type="dxa"/>
          <w:vMerge w:val="restart"/>
          <w:vAlign w:val="center"/>
        </w:tcPr>
        <w:p w14:paraId="5731FBB1" w14:textId="0411001E" w:rsidR="00AB6F23" w:rsidRDefault="00AB6F23" w:rsidP="00AB6F23">
          <w:pPr>
            <w:pStyle w:val="Encabezado"/>
          </w:pPr>
          <w:r w:rsidRPr="0050132E">
            <w:rPr>
              <w:noProof/>
            </w:rPr>
            <w:drawing>
              <wp:anchor distT="0" distB="0" distL="114300" distR="114300" simplePos="0" relativeHeight="251659264" behindDoc="1" locked="0" layoutInCell="1" allowOverlap="1" wp14:anchorId="6299C3BF" wp14:editId="44627061">
                <wp:simplePos x="0" y="0"/>
                <wp:positionH relativeFrom="column">
                  <wp:posOffset>93980</wp:posOffset>
                </wp:positionH>
                <wp:positionV relativeFrom="paragraph">
                  <wp:posOffset>37465</wp:posOffset>
                </wp:positionV>
                <wp:extent cx="1466215" cy="622300"/>
                <wp:effectExtent l="0" t="0" r="635" b="6350"/>
                <wp:wrapNone/>
                <wp:docPr id="12231314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3142" name="Imagen 1"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7350" t="19764" r="8942" b="20514"/>
                        <a:stretch>
                          <a:fillRect/>
                        </a:stretch>
                      </pic:blipFill>
                      <pic:spPr bwMode="auto">
                        <a:xfrm>
                          <a:off x="0" y="0"/>
                          <a:ext cx="1466215"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t>
          </w:r>
        </w:p>
      </w:tc>
      <w:tc>
        <w:tcPr>
          <w:tcW w:w="4678" w:type="dxa"/>
          <w:vMerge w:val="restart"/>
          <w:shd w:val="clear" w:color="auto" w:fill="000066"/>
          <w:vAlign w:val="center"/>
        </w:tcPr>
        <w:p w14:paraId="3391AA31" w14:textId="4693EF33" w:rsidR="00AB6F23" w:rsidRDefault="00DA4CC3" w:rsidP="00AB6F23">
          <w:pPr>
            <w:pStyle w:val="Encabezado"/>
            <w:jc w:val="center"/>
          </w:pPr>
          <w:r>
            <w:rPr>
              <w:rFonts w:ascii="Arial" w:hAnsi="Arial" w:cs="Arial"/>
              <w:b/>
              <w:bCs/>
              <w:sz w:val="30"/>
              <w:szCs w:val="30"/>
            </w:rPr>
            <w:t xml:space="preserve">ANEXO </w:t>
          </w:r>
          <w:r w:rsidR="00E52012">
            <w:rPr>
              <w:rFonts w:ascii="Arial" w:hAnsi="Arial" w:cs="Arial"/>
              <w:b/>
              <w:bCs/>
              <w:sz w:val="30"/>
              <w:szCs w:val="30"/>
            </w:rPr>
            <w:t>2</w:t>
          </w:r>
        </w:p>
      </w:tc>
      <w:tc>
        <w:tcPr>
          <w:tcW w:w="2410" w:type="dxa"/>
          <w:vAlign w:val="center"/>
        </w:tcPr>
        <w:p w14:paraId="763ADB0F" w14:textId="266CD8E1" w:rsidR="00AB6F23" w:rsidRDefault="00AB6F23" w:rsidP="00AB6F23">
          <w:pPr>
            <w:pStyle w:val="Encabezado"/>
          </w:pPr>
          <w:r w:rsidRPr="00A247C6">
            <w:rPr>
              <w:noProof/>
            </w:rPr>
            <w:t xml:space="preserve">Código: </w:t>
          </w:r>
          <w:r>
            <w:rPr>
              <w:noProof/>
            </w:rPr>
            <w:t>PME-01</w:t>
          </w:r>
          <w:r w:rsidR="00DA4CC3">
            <w:rPr>
              <w:noProof/>
            </w:rPr>
            <w:t>-A-0</w:t>
          </w:r>
          <w:r w:rsidR="000C3077">
            <w:rPr>
              <w:noProof/>
            </w:rPr>
            <w:t>2</w:t>
          </w:r>
        </w:p>
      </w:tc>
    </w:tr>
    <w:tr w:rsidR="00AB6F23" w14:paraId="1DE6DB01" w14:textId="77777777" w:rsidTr="00AB6F23">
      <w:tc>
        <w:tcPr>
          <w:tcW w:w="2835" w:type="dxa"/>
          <w:vMerge/>
          <w:vAlign w:val="center"/>
        </w:tcPr>
        <w:p w14:paraId="612240A6" w14:textId="77777777" w:rsidR="00AB6F23" w:rsidRDefault="00AB6F23" w:rsidP="00AB6F23">
          <w:pPr>
            <w:pStyle w:val="Encabezado"/>
          </w:pPr>
        </w:p>
      </w:tc>
      <w:tc>
        <w:tcPr>
          <w:tcW w:w="4678" w:type="dxa"/>
          <w:vMerge/>
          <w:shd w:val="clear" w:color="auto" w:fill="000066"/>
          <w:vAlign w:val="center"/>
        </w:tcPr>
        <w:p w14:paraId="7A171B09" w14:textId="77777777" w:rsidR="00AB6F23" w:rsidRDefault="00AB6F23" w:rsidP="00AB6F23">
          <w:pPr>
            <w:pStyle w:val="Encabezado"/>
          </w:pPr>
        </w:p>
      </w:tc>
      <w:tc>
        <w:tcPr>
          <w:tcW w:w="2410" w:type="dxa"/>
          <w:vAlign w:val="center"/>
        </w:tcPr>
        <w:p w14:paraId="63751656" w14:textId="4A41D847" w:rsidR="00AB6F23" w:rsidRDefault="00AB6F23" w:rsidP="00AB6F23">
          <w:pPr>
            <w:pStyle w:val="Encabezado"/>
          </w:pPr>
          <w:r w:rsidRPr="00A247C6">
            <w:rPr>
              <w:noProof/>
            </w:rPr>
            <w:t xml:space="preserve">Revisión: </w:t>
          </w:r>
          <w:r>
            <w:rPr>
              <w:noProof/>
            </w:rPr>
            <w:t>0</w:t>
          </w:r>
          <w:r w:rsidR="00E52012">
            <w:rPr>
              <w:noProof/>
            </w:rPr>
            <w:t>1</w:t>
          </w:r>
        </w:p>
      </w:tc>
    </w:tr>
    <w:tr w:rsidR="00AB6F23" w14:paraId="4BBEE109" w14:textId="77777777" w:rsidTr="00AB6F23">
      <w:tc>
        <w:tcPr>
          <w:tcW w:w="2835" w:type="dxa"/>
          <w:vMerge/>
          <w:vAlign w:val="center"/>
        </w:tcPr>
        <w:p w14:paraId="3C6C6F35" w14:textId="77777777" w:rsidR="00AB6F23" w:rsidRDefault="00AB6F23" w:rsidP="00AB6F23">
          <w:pPr>
            <w:pStyle w:val="Encabezado"/>
          </w:pPr>
        </w:p>
      </w:tc>
      <w:tc>
        <w:tcPr>
          <w:tcW w:w="4678" w:type="dxa"/>
          <w:vMerge/>
          <w:shd w:val="clear" w:color="auto" w:fill="000066"/>
          <w:vAlign w:val="center"/>
        </w:tcPr>
        <w:p w14:paraId="26F326C9" w14:textId="77777777" w:rsidR="00AB6F23" w:rsidRDefault="00AB6F23" w:rsidP="00AB6F23">
          <w:pPr>
            <w:pStyle w:val="Encabezado"/>
          </w:pPr>
        </w:p>
      </w:tc>
      <w:tc>
        <w:tcPr>
          <w:tcW w:w="2410" w:type="dxa"/>
          <w:vAlign w:val="center"/>
        </w:tcPr>
        <w:p w14:paraId="5923C163" w14:textId="20A105DE" w:rsidR="00AB6F23" w:rsidRDefault="00AB6F23" w:rsidP="00AB6F23">
          <w:pPr>
            <w:pStyle w:val="Encabezado"/>
          </w:pPr>
          <w:r w:rsidRPr="00A247C6">
            <w:rPr>
              <w:noProof/>
            </w:rPr>
            <w:t xml:space="preserve">Fecha: </w:t>
          </w:r>
          <w:r>
            <w:rPr>
              <w:noProof/>
            </w:rPr>
            <w:t>21-02-2026</w:t>
          </w:r>
        </w:p>
      </w:tc>
    </w:tr>
    <w:tr w:rsidR="00AB6F23" w14:paraId="09E66A61" w14:textId="77777777" w:rsidTr="00AB6F23">
      <w:tc>
        <w:tcPr>
          <w:tcW w:w="2835" w:type="dxa"/>
          <w:vMerge/>
          <w:vAlign w:val="center"/>
        </w:tcPr>
        <w:p w14:paraId="74CBE996" w14:textId="77777777" w:rsidR="00AB6F23" w:rsidRDefault="00AB6F23" w:rsidP="00AB6F23">
          <w:pPr>
            <w:pStyle w:val="Encabezado"/>
          </w:pPr>
        </w:p>
      </w:tc>
      <w:tc>
        <w:tcPr>
          <w:tcW w:w="4678" w:type="dxa"/>
          <w:vMerge/>
          <w:shd w:val="clear" w:color="auto" w:fill="000066"/>
          <w:vAlign w:val="center"/>
        </w:tcPr>
        <w:p w14:paraId="4DCD1F18" w14:textId="77777777" w:rsidR="00AB6F23" w:rsidRDefault="00AB6F23" w:rsidP="00AB6F23">
          <w:pPr>
            <w:pStyle w:val="Encabezado"/>
          </w:pPr>
        </w:p>
      </w:tc>
      <w:tc>
        <w:tcPr>
          <w:tcW w:w="2410" w:type="dxa"/>
          <w:vAlign w:val="center"/>
        </w:tcPr>
        <w:p w14:paraId="512EC272" w14:textId="7877A4DB" w:rsidR="00AB6F23" w:rsidRDefault="00AB6F23" w:rsidP="00AB6F23">
          <w:pPr>
            <w:pStyle w:val="Encabezado"/>
          </w:pPr>
          <w:r w:rsidRPr="00A247C6">
            <w:rPr>
              <w:noProof/>
            </w:rPr>
            <w:t xml:space="preserve">Página: </w:t>
          </w:r>
          <w:r w:rsidRPr="00A247C6">
            <w:rPr>
              <w:noProof/>
            </w:rPr>
            <w:fldChar w:fldCharType="begin"/>
          </w:r>
          <w:r w:rsidRPr="00A247C6">
            <w:rPr>
              <w:noProof/>
            </w:rPr>
            <w:instrText>PAGE</w:instrText>
          </w:r>
          <w:r w:rsidRPr="00A247C6">
            <w:rPr>
              <w:noProof/>
            </w:rPr>
            <w:fldChar w:fldCharType="separate"/>
          </w:r>
          <w:r>
            <w:rPr>
              <w:noProof/>
            </w:rPr>
            <w:t>1</w:t>
          </w:r>
          <w:r w:rsidRPr="00A247C6">
            <w:rPr>
              <w:noProof/>
            </w:rPr>
            <w:fldChar w:fldCharType="end"/>
          </w:r>
          <w:r w:rsidRPr="00A247C6">
            <w:rPr>
              <w:noProof/>
            </w:rPr>
            <w:t xml:space="preserve"> de </w:t>
          </w:r>
          <w:r w:rsidRPr="00A247C6">
            <w:rPr>
              <w:noProof/>
            </w:rPr>
            <w:fldChar w:fldCharType="begin"/>
          </w:r>
          <w:r w:rsidRPr="00A247C6">
            <w:rPr>
              <w:noProof/>
            </w:rPr>
            <w:instrText>NUMPAGES</w:instrText>
          </w:r>
          <w:r w:rsidRPr="00A247C6">
            <w:rPr>
              <w:noProof/>
            </w:rPr>
            <w:fldChar w:fldCharType="separate"/>
          </w:r>
          <w:r>
            <w:rPr>
              <w:noProof/>
            </w:rPr>
            <w:t>6</w:t>
          </w:r>
          <w:r w:rsidRPr="00A247C6">
            <w:rPr>
              <w:noProof/>
            </w:rPr>
            <w:fldChar w:fldCharType="end"/>
          </w:r>
        </w:p>
      </w:tc>
    </w:tr>
  </w:tbl>
  <w:p w14:paraId="582C2F6F" w14:textId="2788163D" w:rsidR="00AB6F23" w:rsidRDefault="00AB6F23" w:rsidP="00AB6F23">
    <w:pPr>
      <w:pStyle w:val="Encabezado"/>
      <w:tabs>
        <w:tab w:val="clear" w:pos="4252"/>
        <w:tab w:val="clear" w:pos="8504"/>
        <w:tab w:val="left" w:pos="6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D8D"/>
    <w:multiLevelType w:val="hybridMultilevel"/>
    <w:tmpl w:val="552CE2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8661B8"/>
    <w:multiLevelType w:val="hybridMultilevel"/>
    <w:tmpl w:val="171AC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BB2558"/>
    <w:multiLevelType w:val="hybridMultilevel"/>
    <w:tmpl w:val="25A802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427389"/>
    <w:multiLevelType w:val="hybridMultilevel"/>
    <w:tmpl w:val="82BA79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94347A"/>
    <w:multiLevelType w:val="hybridMultilevel"/>
    <w:tmpl w:val="BA82B080"/>
    <w:lvl w:ilvl="0" w:tplc="AFCCCE7E">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6F28E1"/>
    <w:multiLevelType w:val="hybridMultilevel"/>
    <w:tmpl w:val="E44E12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6615BE"/>
    <w:multiLevelType w:val="hybridMultilevel"/>
    <w:tmpl w:val="77E88EF2"/>
    <w:lvl w:ilvl="0" w:tplc="84682452">
      <w:start w:val="1"/>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36B217D"/>
    <w:multiLevelType w:val="hybridMultilevel"/>
    <w:tmpl w:val="E44E12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DDB0F49"/>
    <w:multiLevelType w:val="hybridMultilevel"/>
    <w:tmpl w:val="2D9070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0335063"/>
    <w:multiLevelType w:val="hybridMultilevel"/>
    <w:tmpl w:val="DE1C9752"/>
    <w:lvl w:ilvl="0" w:tplc="A8D0E288">
      <w:start w:val="1"/>
      <w:numFmt w:val="decimal"/>
      <w:lvlText w:val="%1."/>
      <w:lvlJc w:val="left"/>
      <w:pPr>
        <w:ind w:left="720" w:hanging="360"/>
      </w:pPr>
      <w:rPr>
        <w:rFonts w:hint="default"/>
        <w:b/>
        <w:bCs/>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86124EF"/>
    <w:multiLevelType w:val="hybridMultilevel"/>
    <w:tmpl w:val="E44E122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425024">
    <w:abstractNumId w:val="2"/>
  </w:num>
  <w:num w:numId="2" w16cid:durableId="652683765">
    <w:abstractNumId w:val="6"/>
  </w:num>
  <w:num w:numId="3" w16cid:durableId="245695478">
    <w:abstractNumId w:val="4"/>
  </w:num>
  <w:num w:numId="4" w16cid:durableId="2115200270">
    <w:abstractNumId w:val="1"/>
  </w:num>
  <w:num w:numId="5" w16cid:durableId="2060400715">
    <w:abstractNumId w:val="8"/>
  </w:num>
  <w:num w:numId="6" w16cid:durableId="1739205179">
    <w:abstractNumId w:val="9"/>
  </w:num>
  <w:num w:numId="7" w16cid:durableId="230384102">
    <w:abstractNumId w:val="10"/>
  </w:num>
  <w:num w:numId="8" w16cid:durableId="1999528261">
    <w:abstractNumId w:val="7"/>
  </w:num>
  <w:num w:numId="9" w16cid:durableId="1919630911">
    <w:abstractNumId w:val="5"/>
  </w:num>
  <w:num w:numId="10" w16cid:durableId="1964336525">
    <w:abstractNumId w:val="0"/>
  </w:num>
  <w:num w:numId="11" w16cid:durableId="323170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stcRvtS+/SoakDtEPU5B8k3c5XvMVppr2j/vX6GoHZaaS6/I403//EVSNBeXsInOZvO60HimGuxUgAB4b/OLA==" w:salt="EtLsKw4QIUkRYZ71WLxRv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7A"/>
    <w:rsid w:val="00001077"/>
    <w:rsid w:val="00040790"/>
    <w:rsid w:val="000432CE"/>
    <w:rsid w:val="00080716"/>
    <w:rsid w:val="000C3077"/>
    <w:rsid w:val="000D1710"/>
    <w:rsid w:val="000F28C6"/>
    <w:rsid w:val="001309B5"/>
    <w:rsid w:val="00151B9E"/>
    <w:rsid w:val="001561D6"/>
    <w:rsid w:val="00175E27"/>
    <w:rsid w:val="00182DCF"/>
    <w:rsid w:val="00207EB3"/>
    <w:rsid w:val="0022316F"/>
    <w:rsid w:val="00240399"/>
    <w:rsid w:val="00283E7A"/>
    <w:rsid w:val="00302614"/>
    <w:rsid w:val="00322DDB"/>
    <w:rsid w:val="00360812"/>
    <w:rsid w:val="00386E1F"/>
    <w:rsid w:val="00387C78"/>
    <w:rsid w:val="0039583C"/>
    <w:rsid w:val="003D56C6"/>
    <w:rsid w:val="0044341E"/>
    <w:rsid w:val="0050132E"/>
    <w:rsid w:val="00504E7E"/>
    <w:rsid w:val="00510569"/>
    <w:rsid w:val="00542768"/>
    <w:rsid w:val="00550169"/>
    <w:rsid w:val="00551104"/>
    <w:rsid w:val="005677E3"/>
    <w:rsid w:val="00575750"/>
    <w:rsid w:val="005B658B"/>
    <w:rsid w:val="005F2221"/>
    <w:rsid w:val="0061260C"/>
    <w:rsid w:val="00646923"/>
    <w:rsid w:val="00651EB2"/>
    <w:rsid w:val="006959FB"/>
    <w:rsid w:val="006B4C2B"/>
    <w:rsid w:val="006C093E"/>
    <w:rsid w:val="006D0BA1"/>
    <w:rsid w:val="00736281"/>
    <w:rsid w:val="00751DFD"/>
    <w:rsid w:val="007659FC"/>
    <w:rsid w:val="0082438B"/>
    <w:rsid w:val="0087027B"/>
    <w:rsid w:val="008C193C"/>
    <w:rsid w:val="008E2DB5"/>
    <w:rsid w:val="008F6169"/>
    <w:rsid w:val="0090196E"/>
    <w:rsid w:val="00906D7C"/>
    <w:rsid w:val="00962692"/>
    <w:rsid w:val="0097171F"/>
    <w:rsid w:val="009D229F"/>
    <w:rsid w:val="009E74DE"/>
    <w:rsid w:val="009F5F89"/>
    <w:rsid w:val="00A24427"/>
    <w:rsid w:val="00A247C6"/>
    <w:rsid w:val="00A83C7A"/>
    <w:rsid w:val="00A94372"/>
    <w:rsid w:val="00AB6F23"/>
    <w:rsid w:val="00B10010"/>
    <w:rsid w:val="00B55EB8"/>
    <w:rsid w:val="00B63BDB"/>
    <w:rsid w:val="00B72598"/>
    <w:rsid w:val="00BF0D88"/>
    <w:rsid w:val="00BF7845"/>
    <w:rsid w:val="00C176C2"/>
    <w:rsid w:val="00C3639E"/>
    <w:rsid w:val="00C671C4"/>
    <w:rsid w:val="00C73447"/>
    <w:rsid w:val="00D566DD"/>
    <w:rsid w:val="00D65BB8"/>
    <w:rsid w:val="00D911EE"/>
    <w:rsid w:val="00DA4CC3"/>
    <w:rsid w:val="00E0083C"/>
    <w:rsid w:val="00E01E93"/>
    <w:rsid w:val="00E52012"/>
    <w:rsid w:val="00E60953"/>
    <w:rsid w:val="00EA351C"/>
    <w:rsid w:val="00EC0DBE"/>
    <w:rsid w:val="00F22B70"/>
    <w:rsid w:val="00F24414"/>
    <w:rsid w:val="00F646D8"/>
    <w:rsid w:val="00FE2B7F"/>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A923B"/>
  <w15:chartTrackingRefBased/>
  <w15:docId w15:val="{A55692D9-62BA-4DC3-92F4-556A6CCE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2B"/>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4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4414"/>
    <w:rPr>
      <w:lang w:val="es-BO"/>
    </w:rPr>
  </w:style>
  <w:style w:type="paragraph" w:styleId="Piedepgina">
    <w:name w:val="footer"/>
    <w:basedOn w:val="Normal"/>
    <w:link w:val="PiedepginaCar"/>
    <w:uiPriority w:val="99"/>
    <w:unhideWhenUsed/>
    <w:rsid w:val="00F244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414"/>
    <w:rPr>
      <w:lang w:val="es-BO"/>
    </w:rPr>
  </w:style>
  <w:style w:type="table" w:styleId="Tablaconcuadrcula">
    <w:name w:val="Table Grid"/>
    <w:basedOn w:val="Tablanormal"/>
    <w:uiPriority w:val="39"/>
    <w:rsid w:val="00F24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24414"/>
    <w:rPr>
      <w:color w:val="808080"/>
    </w:rPr>
  </w:style>
  <w:style w:type="paragraph" w:styleId="Prrafodelista">
    <w:name w:val="List Paragraph"/>
    <w:basedOn w:val="Normal"/>
    <w:uiPriority w:val="34"/>
    <w:qFormat/>
    <w:rsid w:val="00F24414"/>
    <w:pPr>
      <w:ind w:left="720"/>
      <w:contextualSpacing/>
    </w:pPr>
  </w:style>
  <w:style w:type="character" w:customStyle="1" w:styleId="Estilo2">
    <w:name w:val="Estilo2"/>
    <w:basedOn w:val="Fuentedeprrafopredeter"/>
    <w:uiPriority w:val="1"/>
    <w:rsid w:val="006D0BA1"/>
    <w:rPr>
      <w:rFonts w:ascii="Verdana" w:hAnsi="Verdana"/>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BB425F3288430E923054668D8E8E42"/>
        <w:category>
          <w:name w:val="General"/>
          <w:gallery w:val="placeholder"/>
        </w:category>
        <w:types>
          <w:type w:val="bbPlcHdr"/>
        </w:types>
        <w:behaviors>
          <w:behavior w:val="content"/>
        </w:behaviors>
        <w:guid w:val="{B867F183-FEF1-4AE2-B513-9A8C3AC83028}"/>
      </w:docPartPr>
      <w:docPartBody>
        <w:p w:rsidR="005B479D" w:rsidRDefault="00C665A8" w:rsidP="00C665A8">
          <w:pPr>
            <w:pStyle w:val="1EBB425F3288430E923054668D8E8E421"/>
          </w:pPr>
          <w:r w:rsidRPr="00C3639E">
            <w:rPr>
              <w:rStyle w:val="Textodelmarcadordeposicin"/>
              <w:rFonts w:ascii="Arial" w:hAnsi="Arial" w:cs="Arial"/>
              <w:sz w:val="20"/>
              <w:szCs w:val="20"/>
              <w:u w:val="single"/>
              <w:bdr w:val="single" w:sz="4" w:space="0" w:color="auto"/>
            </w:rPr>
            <w:t>Fecha</w:t>
          </w:r>
        </w:p>
      </w:docPartBody>
    </w:docPart>
    <w:docPart>
      <w:docPartPr>
        <w:name w:val="E1B686E63E224A06ADA0455119E10537"/>
        <w:category>
          <w:name w:val="General"/>
          <w:gallery w:val="placeholder"/>
        </w:category>
        <w:types>
          <w:type w:val="bbPlcHdr"/>
        </w:types>
        <w:behaviors>
          <w:behavior w:val="content"/>
        </w:behaviors>
        <w:guid w:val="{37EE64D4-6E2E-4AF4-B3D7-3724BC5FAA24}"/>
      </w:docPartPr>
      <w:docPartBody>
        <w:p w:rsidR="005B479D" w:rsidRDefault="00C665A8" w:rsidP="00C665A8">
          <w:pPr>
            <w:pStyle w:val="E1B686E63E224A06ADA0455119E105371"/>
          </w:pPr>
          <w:r w:rsidRPr="00151B9E">
            <w:rPr>
              <w:rStyle w:val="Textodelmarcadordeposicin"/>
              <w:u w:val="single"/>
              <w:bdr w:val="single" w:sz="4" w:space="0" w:color="auto"/>
            </w:rPr>
            <w:t>Nombres y Apellidos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C2"/>
    <w:rsid w:val="00001077"/>
    <w:rsid w:val="00080716"/>
    <w:rsid w:val="000D6A6F"/>
    <w:rsid w:val="0022316F"/>
    <w:rsid w:val="002C00D6"/>
    <w:rsid w:val="002E7A32"/>
    <w:rsid w:val="00385698"/>
    <w:rsid w:val="003D1473"/>
    <w:rsid w:val="003D56C6"/>
    <w:rsid w:val="00510569"/>
    <w:rsid w:val="005B479D"/>
    <w:rsid w:val="005C55CA"/>
    <w:rsid w:val="00634F11"/>
    <w:rsid w:val="00676115"/>
    <w:rsid w:val="006C093E"/>
    <w:rsid w:val="00751DFD"/>
    <w:rsid w:val="007C7239"/>
    <w:rsid w:val="007F00DA"/>
    <w:rsid w:val="0087027B"/>
    <w:rsid w:val="008C4C3F"/>
    <w:rsid w:val="0090196E"/>
    <w:rsid w:val="0090612F"/>
    <w:rsid w:val="0094094A"/>
    <w:rsid w:val="009D229F"/>
    <w:rsid w:val="009F5F89"/>
    <w:rsid w:val="00AF2197"/>
    <w:rsid w:val="00B35F8C"/>
    <w:rsid w:val="00B517C2"/>
    <w:rsid w:val="00C665A8"/>
    <w:rsid w:val="00CE64ED"/>
    <w:rsid w:val="00D37D2E"/>
    <w:rsid w:val="00EF7658"/>
    <w:rsid w:val="00F22B70"/>
    <w:rsid w:val="00F63CD9"/>
    <w:rsid w:val="00FB4B36"/>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665A8"/>
    <w:rPr>
      <w:color w:val="808080"/>
    </w:rPr>
  </w:style>
  <w:style w:type="paragraph" w:customStyle="1" w:styleId="E1B686E63E224A06ADA0455119E105371">
    <w:name w:val="E1B686E63E224A06ADA0455119E105371"/>
    <w:rsid w:val="00C665A8"/>
    <w:rPr>
      <w:rFonts w:eastAsiaTheme="minorHAnsi"/>
      <w:lang w:val="es-BO" w:eastAsia="en-US"/>
    </w:rPr>
  </w:style>
  <w:style w:type="paragraph" w:customStyle="1" w:styleId="1EBB425F3288430E923054668D8E8E421">
    <w:name w:val="1EBB425F3288430E923054668D8E8E421"/>
    <w:rsid w:val="00C665A8"/>
    <w:rPr>
      <w:rFonts w:eastAsiaTheme="minorHAnsi"/>
      <w:lang w:val="es-BO"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DE7AF-3622-4A43-8809-424B5E76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643</Words>
  <Characters>3538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Sassan Gustavo Sedaghat Barrientos</dc:creator>
  <cp:keywords/>
  <dc:description/>
  <cp:lastModifiedBy>internacionalizacion Nur</cp:lastModifiedBy>
  <cp:revision>11</cp:revision>
  <dcterms:created xsi:type="dcterms:W3CDTF">2026-02-21T18:26:00Z</dcterms:created>
  <dcterms:modified xsi:type="dcterms:W3CDTF">2026-03-19T17:03:00Z</dcterms:modified>
</cp:coreProperties>
</file>